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14"/>
        <w:gridCol w:w="1460"/>
        <w:gridCol w:w="294"/>
        <w:gridCol w:w="142"/>
        <w:gridCol w:w="1024"/>
        <w:gridCol w:w="961"/>
        <w:gridCol w:w="141"/>
        <w:gridCol w:w="358"/>
        <w:gridCol w:w="1460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附件1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/>
                <w:b/>
                <w:sz w:val="36"/>
                <w:szCs w:val="36"/>
              </w:rPr>
              <w:t>采购方式变更申请表</w:t>
            </w:r>
          </w:p>
          <w:bookmarkEnd w:id="0"/>
          <w:p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编号: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采购单位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采购项目名称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项目概况</w:t>
            </w:r>
          </w:p>
        </w:tc>
        <w:tc>
          <w:tcPr>
            <w:tcW w:w="6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项目预算金额</w:t>
            </w:r>
          </w:p>
        </w:tc>
        <w:tc>
          <w:tcPr>
            <w:tcW w:w="6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预算批复文件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（资金来源证明）</w:t>
            </w:r>
          </w:p>
        </w:tc>
        <w:tc>
          <w:tcPr>
            <w:tcW w:w="6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拟申请采用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的采购方式</w:t>
            </w:r>
          </w:p>
        </w:tc>
        <w:tc>
          <w:tcPr>
            <w:tcW w:w="6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法律依据</w:t>
            </w:r>
          </w:p>
        </w:tc>
        <w:tc>
          <w:tcPr>
            <w:tcW w:w="6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6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主管部门意见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（盖章）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  年  月  日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财政部门意见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     （盖章）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备注：1、拟采用的采购方式包括邀请招标、竞争性谈判、询价、单一来源以及竞争性磋商；</w:t>
            </w:r>
          </w:p>
          <w:p>
            <w:pPr>
              <w:widowControl/>
              <w:ind w:left="990" w:hanging="990" w:hangingChars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2、附表1中有关申请变更方式的证明材料按照《政府采购法》及《政府采购非招标方式管理办法》提供；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990" w:hanging="990" w:hangingChars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3、符合《非招标方式管理办法》第二十七条第一款第一项情形和第二款情形，申请采用竞争性谈判采购方式还需要提供附表2、3、4。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DdkNjE2ZWNhMjgxNDgyMDQ4MjQ3NjMyZmRlMDIifQ=="/>
  </w:docVars>
  <w:rsids>
    <w:rsidRoot w:val="7BD8028A"/>
    <w:rsid w:val="7BD8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2023-12-05T07:44:00Z</dcterms:created>
  <dc:creator>Yimi</dc:creator>
  <cp:lastModifiedBy>Yimi</cp:lastModifiedBy>
  <dcterms:modified xsi:type="dcterms:W3CDTF">2023-12-05T07:45:08Z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0DFA612F5478466B84D49F5085B0AB4C_11</vt:lpwstr>
  </property>
</Properties>
</file>